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158C" w14:textId="77777777" w:rsidR="00170D0F" w:rsidRPr="003860EF" w:rsidRDefault="00170D0F" w:rsidP="00170D0F">
      <w:pPr>
        <w:jc w:val="center"/>
        <w:rPr>
          <w:rFonts w:ascii="Cambria" w:eastAsiaTheme="minorHAnsi" w:hAnsi="Cambria" w:cstheme="minorBidi"/>
          <w:b/>
          <w:bCs/>
        </w:rPr>
      </w:pPr>
      <w:r w:rsidRPr="003860EF">
        <w:rPr>
          <w:rFonts w:ascii="Cambria" w:hAnsi="Cambria"/>
          <w:b/>
          <w:bCs/>
        </w:rPr>
        <w:t>KARTIČKY – TERMINOLOGIE: LIDSKÁ PRÁVA</w:t>
      </w:r>
    </w:p>
    <w:p w14:paraId="4E095B79" w14:textId="0DCE9501" w:rsidR="00170D0F" w:rsidRDefault="00170D0F" w:rsidP="00170D0F">
      <w:pPr>
        <w:jc w:val="both"/>
        <w:rPr>
          <w:rFonts w:ascii="Cambria" w:hAnsi="Cambria"/>
        </w:rPr>
      </w:pPr>
      <w:r w:rsidRPr="003860EF">
        <w:rPr>
          <w:rFonts w:ascii="Cambria" w:hAnsi="Cambria"/>
        </w:rPr>
        <w:t xml:space="preserve">Tyto kartičky s pojmy a definicemi jsou určené k rozstříhání – žáci dostanou za úkol přiřadit definice ke správným pojmům. Taková aktivita může být využita v úvodu výuky o daném tématu (v takovém případě může učiteli posloužit k hodnocení dosavadních znalostí žáků), ale i v rámci opakování. Kartičky jsou rozdělené na základní a pokročilou sadu, samozřejmě je ale možné sady libovolně míchat i spojovat (podle obsahu výuky).  Kartičky lze také využít bez spojování – žáci musí k pojmu definici sami vymyslet, nebo naopak dostanou pouze kartičky s definicemi a mají vymyslet, který pojem dané definici odpovídá.  Při kontrole je dobré si definice vyjasňovat a uvádět příklady. </w:t>
      </w:r>
    </w:p>
    <w:p w14:paraId="49370E9F" w14:textId="77777777" w:rsidR="003860EF" w:rsidRPr="003860EF" w:rsidRDefault="003860EF" w:rsidP="00170D0F">
      <w:pPr>
        <w:jc w:val="both"/>
        <w:rPr>
          <w:rFonts w:ascii="Cambria" w:hAnsi="Cambria"/>
        </w:rPr>
      </w:pPr>
    </w:p>
    <w:p w14:paraId="580712F6" w14:textId="77777777" w:rsidR="00170D0F" w:rsidRPr="003860EF" w:rsidRDefault="00170D0F" w:rsidP="00170D0F">
      <w:pPr>
        <w:jc w:val="center"/>
        <w:rPr>
          <w:rFonts w:ascii="Cambria" w:hAnsi="Cambria"/>
          <w:b/>
          <w:bCs/>
        </w:rPr>
      </w:pPr>
      <w:r w:rsidRPr="003860EF">
        <w:rPr>
          <w:rFonts w:ascii="Cambria" w:hAnsi="Cambria"/>
          <w:b/>
          <w:bCs/>
        </w:rPr>
        <w:t>Základní sada</w:t>
      </w:r>
    </w:p>
    <w:tbl>
      <w:tblPr>
        <w:tblW w:w="9071" w:type="dxa"/>
        <w:jc w:val="center"/>
        <w:tblCellMar>
          <w:left w:w="0" w:type="dxa"/>
          <w:right w:w="0" w:type="dxa"/>
        </w:tblCellMar>
        <w:tblLook w:val="04A0" w:firstRow="1" w:lastRow="0" w:firstColumn="1" w:lastColumn="0" w:noHBand="0" w:noVBand="1"/>
      </w:tblPr>
      <w:tblGrid>
        <w:gridCol w:w="1933"/>
        <w:gridCol w:w="7138"/>
      </w:tblGrid>
      <w:tr w:rsidR="00170D0F" w:rsidRPr="003860EF" w14:paraId="6C61F7AF" w14:textId="77777777" w:rsidTr="00170D0F">
        <w:trPr>
          <w:trHeight w:val="1134"/>
          <w:jc w:val="center"/>
        </w:trPr>
        <w:tc>
          <w:tcPr>
            <w:tcW w:w="1851" w:type="dxa"/>
            <w:tcBorders>
              <w:top w:val="single" w:sz="4" w:space="0" w:color="auto"/>
              <w:left w:val="single" w:sz="4" w:space="0" w:color="auto"/>
              <w:bottom w:val="single" w:sz="4" w:space="0" w:color="auto"/>
              <w:right w:val="single" w:sz="4" w:space="0" w:color="auto"/>
            </w:tcBorders>
            <w:tcMar>
              <w:top w:w="15" w:type="dxa"/>
              <w:left w:w="68" w:type="dxa"/>
              <w:bottom w:w="0" w:type="dxa"/>
              <w:right w:w="68" w:type="dxa"/>
            </w:tcMar>
            <w:vAlign w:val="center"/>
            <w:hideMark/>
          </w:tcPr>
          <w:p w14:paraId="226F57B0" w14:textId="77777777" w:rsidR="00170D0F" w:rsidRPr="003860EF" w:rsidRDefault="00170D0F">
            <w:pPr>
              <w:spacing w:after="0" w:line="240" w:lineRule="auto"/>
              <w:rPr>
                <w:rFonts w:ascii="Cambria" w:hAnsi="Cambria"/>
                <w:bCs/>
              </w:rPr>
            </w:pPr>
            <w:r w:rsidRPr="003860EF">
              <w:rPr>
                <w:rFonts w:ascii="Cambria" w:hAnsi="Cambria"/>
                <w:bCs/>
              </w:rPr>
              <w:t>autoritářský režim</w:t>
            </w:r>
          </w:p>
        </w:tc>
        <w:tc>
          <w:tcPr>
            <w:tcW w:w="7220" w:type="dxa"/>
            <w:tcBorders>
              <w:top w:val="single" w:sz="4" w:space="0" w:color="auto"/>
              <w:left w:val="nil"/>
              <w:bottom w:val="single" w:sz="4" w:space="0" w:color="auto"/>
              <w:right w:val="single" w:sz="4" w:space="0" w:color="auto"/>
            </w:tcBorders>
            <w:tcMar>
              <w:top w:w="15" w:type="dxa"/>
              <w:left w:w="68" w:type="dxa"/>
              <w:bottom w:w="0" w:type="dxa"/>
              <w:right w:w="68" w:type="dxa"/>
            </w:tcMar>
            <w:vAlign w:val="center"/>
            <w:hideMark/>
          </w:tcPr>
          <w:p w14:paraId="2483B921" w14:textId="77777777" w:rsidR="00170D0F" w:rsidRPr="003860EF" w:rsidRDefault="00170D0F">
            <w:pPr>
              <w:spacing w:after="0" w:line="240" w:lineRule="auto"/>
              <w:rPr>
                <w:rFonts w:ascii="Cambria" w:hAnsi="Cambria"/>
                <w:bCs/>
              </w:rPr>
            </w:pPr>
            <w:r w:rsidRPr="003860EF">
              <w:rPr>
                <w:rFonts w:ascii="Cambria" w:hAnsi="Cambria"/>
                <w:bCs/>
              </w:rPr>
              <w:t>Je režim tzv. pevné ruky se silným vůdcem vládnoucím do jisté míry diktátorsky, potlačujícím politická práva a často i občanské svobody.</w:t>
            </w:r>
          </w:p>
        </w:tc>
      </w:tr>
      <w:tr w:rsidR="00170D0F" w:rsidRPr="003860EF" w14:paraId="111AA702"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67E678" w14:textId="77777777" w:rsidR="00170D0F" w:rsidRPr="003860EF" w:rsidRDefault="00170D0F">
            <w:pPr>
              <w:spacing w:after="0" w:line="240" w:lineRule="auto"/>
              <w:rPr>
                <w:rFonts w:ascii="Cambria" w:hAnsi="Cambria"/>
                <w:bCs/>
              </w:rPr>
            </w:pPr>
            <w:r w:rsidRPr="003860EF">
              <w:rPr>
                <w:rFonts w:ascii="Cambria" w:hAnsi="Cambria"/>
                <w:bCs/>
              </w:rPr>
              <w:t>hybridní režim, pseudodemokracie</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7E0140AA" w14:textId="77777777" w:rsidR="00170D0F" w:rsidRPr="003860EF" w:rsidRDefault="00170D0F">
            <w:pPr>
              <w:spacing w:after="0" w:line="240" w:lineRule="auto"/>
              <w:rPr>
                <w:rFonts w:ascii="Cambria" w:hAnsi="Cambria"/>
                <w:bCs/>
              </w:rPr>
            </w:pPr>
            <w:r w:rsidRPr="003860EF">
              <w:rPr>
                <w:rFonts w:ascii="Cambria" w:hAnsi="Cambria"/>
                <w:bCs/>
              </w:rPr>
              <w:t>Jsou formy vlády na pomezí mezi demokracií a autoritářským, diktátorským režimem, kdy postupně demokratické instituce fungují pouze čistě formálně, ale opozice fakticky nemá možnost se demokraticky chopit vlády.</w:t>
            </w:r>
          </w:p>
        </w:tc>
      </w:tr>
      <w:tr w:rsidR="00170D0F" w:rsidRPr="003860EF" w14:paraId="74DE9DE2"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5A4E9" w14:textId="77777777" w:rsidR="00170D0F" w:rsidRPr="003860EF" w:rsidRDefault="00170D0F">
            <w:pPr>
              <w:spacing w:after="0" w:line="240" w:lineRule="auto"/>
              <w:rPr>
                <w:rFonts w:ascii="Cambria" w:hAnsi="Cambria"/>
                <w:bCs/>
              </w:rPr>
            </w:pPr>
            <w:r w:rsidRPr="003860EF">
              <w:rPr>
                <w:rFonts w:ascii="Cambria" w:hAnsi="Cambria"/>
                <w:bCs/>
              </w:rPr>
              <w:t>liberální demokracie</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1014466E" w14:textId="77777777" w:rsidR="00170D0F" w:rsidRPr="003860EF" w:rsidRDefault="00170D0F">
            <w:pPr>
              <w:spacing w:after="0" w:line="240" w:lineRule="auto"/>
              <w:rPr>
                <w:rFonts w:ascii="Cambria" w:hAnsi="Cambria"/>
                <w:bCs/>
              </w:rPr>
            </w:pPr>
            <w:r w:rsidRPr="003860EF">
              <w:rPr>
                <w:rFonts w:ascii="Cambria" w:hAnsi="Cambria"/>
                <w:bCs/>
              </w:rPr>
              <w:t xml:space="preserve">Je demokratický režim aktivně podporující politická práva a občanské svobody, otevřenou občanskou společnost a jejich další rozvoj. </w:t>
            </w:r>
          </w:p>
        </w:tc>
      </w:tr>
      <w:tr w:rsidR="00170D0F" w:rsidRPr="003860EF" w14:paraId="209FB002"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5BE296" w14:textId="77777777" w:rsidR="00170D0F" w:rsidRPr="003860EF" w:rsidRDefault="00170D0F">
            <w:pPr>
              <w:spacing w:after="0" w:line="240" w:lineRule="auto"/>
              <w:rPr>
                <w:rFonts w:ascii="Cambria" w:hAnsi="Cambria"/>
                <w:bCs/>
              </w:rPr>
            </w:pPr>
            <w:r w:rsidRPr="003860EF">
              <w:rPr>
                <w:rFonts w:ascii="Cambria" w:hAnsi="Cambria"/>
                <w:bCs/>
              </w:rPr>
              <w:t>občanské svobody</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2F105528" w14:textId="77777777" w:rsidR="00170D0F" w:rsidRPr="003860EF" w:rsidRDefault="00170D0F">
            <w:pPr>
              <w:spacing w:after="0" w:line="240" w:lineRule="auto"/>
              <w:rPr>
                <w:rFonts w:ascii="Cambria" w:hAnsi="Cambria"/>
                <w:bCs/>
              </w:rPr>
            </w:pPr>
            <w:r w:rsidRPr="003860EF">
              <w:rPr>
                <w:rFonts w:ascii="Cambria" w:hAnsi="Cambria"/>
                <w:bCs/>
              </w:rPr>
              <w:t>Jsou další lidská práva mimo svobod politických (svoboda projevu, ekonomické svobody), lze rozlišit svobodu k něčemu (aktivní) a od něčeho (pasivní). Některé jsou vázány na občanství daného státu.</w:t>
            </w:r>
          </w:p>
        </w:tc>
      </w:tr>
      <w:tr w:rsidR="00170D0F" w:rsidRPr="003860EF" w14:paraId="6327E91C"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2FF35A" w14:textId="77777777" w:rsidR="00170D0F" w:rsidRPr="003860EF" w:rsidRDefault="00170D0F">
            <w:pPr>
              <w:spacing w:after="0" w:line="240" w:lineRule="auto"/>
              <w:rPr>
                <w:rFonts w:ascii="Cambria" w:hAnsi="Cambria"/>
                <w:bCs/>
              </w:rPr>
            </w:pPr>
            <w:r w:rsidRPr="003860EF">
              <w:rPr>
                <w:rFonts w:ascii="Cambria" w:hAnsi="Cambria"/>
                <w:bCs/>
              </w:rPr>
              <w:t>otroctví, nevolnictví</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2F978722" w14:textId="77777777" w:rsidR="00170D0F" w:rsidRPr="003860EF" w:rsidRDefault="00170D0F">
            <w:pPr>
              <w:spacing w:after="0" w:line="240" w:lineRule="auto"/>
              <w:rPr>
                <w:rFonts w:ascii="Cambria" w:hAnsi="Cambria"/>
                <w:bCs/>
              </w:rPr>
            </w:pPr>
            <w:r w:rsidRPr="003860EF">
              <w:rPr>
                <w:rFonts w:ascii="Cambria" w:hAnsi="Cambria"/>
                <w:bCs/>
              </w:rPr>
              <w:t>Je faktické nebo (zejména v minulosti) i právně zakotvené postavení člověka, který nemá žádná lidská práva a je pouhým majetkem někoho jiného (druhý pojem je spojen spíše s feudálním obdobím a může znamenat jen částečné omezení práv.</w:t>
            </w:r>
          </w:p>
        </w:tc>
      </w:tr>
      <w:tr w:rsidR="00170D0F" w:rsidRPr="003860EF" w14:paraId="0B427F38"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26B523" w14:textId="77777777" w:rsidR="00170D0F" w:rsidRPr="003860EF" w:rsidRDefault="00170D0F">
            <w:pPr>
              <w:spacing w:after="0" w:line="240" w:lineRule="auto"/>
              <w:rPr>
                <w:rFonts w:ascii="Cambria" w:hAnsi="Cambria"/>
                <w:bCs/>
              </w:rPr>
            </w:pPr>
            <w:r w:rsidRPr="003860EF">
              <w:rPr>
                <w:rFonts w:ascii="Cambria" w:hAnsi="Cambria"/>
                <w:bCs/>
              </w:rPr>
              <w:t>parlamentní, volební, zastupitelská demokracie</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20FFAAA7" w14:textId="77777777" w:rsidR="00170D0F" w:rsidRPr="003860EF" w:rsidRDefault="00170D0F">
            <w:pPr>
              <w:spacing w:after="0" w:line="240" w:lineRule="auto"/>
              <w:rPr>
                <w:rFonts w:ascii="Cambria" w:hAnsi="Cambria"/>
                <w:bCs/>
              </w:rPr>
            </w:pPr>
            <w:r w:rsidRPr="003860EF">
              <w:rPr>
                <w:rFonts w:ascii="Cambria" w:hAnsi="Cambria"/>
                <w:bCs/>
              </w:rPr>
              <w:t>Jde o formu vlády lidu nepřímo, prostřednictvím volených zástupců. Aby skutečně demokraticky fungovala, musí být založena na svobodných a spravedlivých volbách, kdy dochází nejen k formálně správnému sčítání hlasů, ale např. opozice má rovnoprávný přístup do nestranných médií apod.</w:t>
            </w:r>
          </w:p>
        </w:tc>
      </w:tr>
      <w:tr w:rsidR="00170D0F" w:rsidRPr="003860EF" w14:paraId="152E68A4"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1743D0" w14:textId="77777777" w:rsidR="00170D0F" w:rsidRPr="003860EF" w:rsidRDefault="00170D0F">
            <w:pPr>
              <w:spacing w:after="0" w:line="240" w:lineRule="auto"/>
              <w:rPr>
                <w:rFonts w:ascii="Cambria" w:hAnsi="Cambria"/>
                <w:bCs/>
              </w:rPr>
            </w:pPr>
            <w:r w:rsidRPr="003860EF">
              <w:rPr>
                <w:rFonts w:ascii="Cambria" w:hAnsi="Cambria"/>
                <w:bCs/>
              </w:rPr>
              <w:t>politická práva</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44914C71" w14:textId="77777777" w:rsidR="00170D0F" w:rsidRPr="003860EF" w:rsidRDefault="00170D0F">
            <w:pPr>
              <w:spacing w:after="0" w:line="240" w:lineRule="auto"/>
              <w:rPr>
                <w:rFonts w:ascii="Cambria" w:hAnsi="Cambria"/>
                <w:bCs/>
              </w:rPr>
            </w:pPr>
            <w:r w:rsidRPr="003860EF">
              <w:rPr>
                <w:rFonts w:ascii="Cambria" w:hAnsi="Cambria"/>
                <w:bCs/>
              </w:rPr>
              <w:t xml:space="preserve">Jsou právo aktivní a pasivní účasti na poltickém procesu. </w:t>
            </w:r>
          </w:p>
        </w:tc>
      </w:tr>
      <w:tr w:rsidR="00170D0F" w:rsidRPr="003860EF" w14:paraId="7BBAFE30"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10A09" w14:textId="77777777" w:rsidR="00170D0F" w:rsidRPr="003860EF" w:rsidRDefault="00170D0F">
            <w:pPr>
              <w:spacing w:after="0" w:line="240" w:lineRule="auto"/>
              <w:rPr>
                <w:rFonts w:ascii="Cambria" w:hAnsi="Cambria"/>
                <w:bCs/>
              </w:rPr>
            </w:pPr>
            <w:proofErr w:type="spellStart"/>
            <w:r w:rsidRPr="003860EF">
              <w:rPr>
                <w:rFonts w:ascii="Cambria" w:hAnsi="Cambria"/>
                <w:bCs/>
              </w:rPr>
              <w:t>totalitářský</w:t>
            </w:r>
            <w:proofErr w:type="spellEnd"/>
            <w:r w:rsidRPr="003860EF">
              <w:rPr>
                <w:rFonts w:ascii="Cambria" w:hAnsi="Cambria"/>
                <w:bCs/>
              </w:rPr>
              <w:t xml:space="preserve"> režim</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7B9AC66B" w14:textId="77777777" w:rsidR="00170D0F" w:rsidRPr="003860EF" w:rsidRDefault="00170D0F">
            <w:pPr>
              <w:spacing w:after="0" w:line="240" w:lineRule="auto"/>
              <w:rPr>
                <w:rFonts w:ascii="Cambria" w:hAnsi="Cambria"/>
                <w:bCs/>
              </w:rPr>
            </w:pPr>
            <w:r w:rsidRPr="003860EF">
              <w:rPr>
                <w:rFonts w:ascii="Cambria" w:hAnsi="Cambria"/>
                <w:bCs/>
              </w:rPr>
              <w:t>Je režim snažící se získat úplnou kontrolu nad politickým, veřejným a často i soukromým životem dané země (někdy nepřesně označován jako totalitní, ale v praxi ani nejtvrdší režim nemůže získat úplnou kontrolu nad všemi aspekty života, viz např. černý trh v Severní Koreji).</w:t>
            </w:r>
          </w:p>
        </w:tc>
      </w:tr>
      <w:tr w:rsidR="00170D0F" w:rsidRPr="003860EF" w14:paraId="70655DE2"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B67970" w14:textId="77777777" w:rsidR="00170D0F" w:rsidRPr="003860EF" w:rsidRDefault="00170D0F">
            <w:pPr>
              <w:spacing w:after="0" w:line="240" w:lineRule="auto"/>
              <w:rPr>
                <w:rFonts w:ascii="Cambria" w:hAnsi="Cambria"/>
                <w:bCs/>
              </w:rPr>
            </w:pPr>
            <w:r w:rsidRPr="003860EF">
              <w:rPr>
                <w:rFonts w:ascii="Cambria" w:hAnsi="Cambria"/>
                <w:bCs/>
              </w:rPr>
              <w:lastRenderedPageBreak/>
              <w:t>vláda práva, právní stát</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265D9D39" w14:textId="77777777" w:rsidR="00170D0F" w:rsidRPr="003860EF" w:rsidRDefault="00170D0F">
            <w:pPr>
              <w:spacing w:after="0" w:line="240" w:lineRule="auto"/>
              <w:rPr>
                <w:rFonts w:ascii="Cambria" w:hAnsi="Cambria"/>
                <w:bCs/>
              </w:rPr>
            </w:pPr>
            <w:r w:rsidRPr="003860EF">
              <w:rPr>
                <w:rFonts w:ascii="Cambria" w:hAnsi="Cambria"/>
                <w:bCs/>
              </w:rPr>
              <w:t>Je faktický stav, kdy je státní moc omezena zákony a všichni lidé včetně vlády jsou si před zákonem, který je účinně a spravedlivě vymáhán, rovni. Jde o jednu z podmínek skutečně fungující demokracie, i když ke své existenci demokracii nevyžaduje – může platit např. i v osvícené diktatuře.</w:t>
            </w:r>
          </w:p>
        </w:tc>
      </w:tr>
      <w:tr w:rsidR="00170D0F" w:rsidRPr="003860EF" w14:paraId="6ED724E6" w14:textId="77777777" w:rsidTr="00170D0F">
        <w:trPr>
          <w:trHeight w:val="1134"/>
          <w:jc w:val="center"/>
        </w:trPr>
        <w:tc>
          <w:tcPr>
            <w:tcW w:w="1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A08F" w14:textId="77777777" w:rsidR="00170D0F" w:rsidRPr="003860EF" w:rsidRDefault="00170D0F">
            <w:pPr>
              <w:spacing w:after="0" w:line="240" w:lineRule="auto"/>
              <w:rPr>
                <w:rFonts w:ascii="Cambria" w:hAnsi="Cambria"/>
                <w:bCs/>
              </w:rPr>
            </w:pPr>
            <w:r w:rsidRPr="003860EF">
              <w:rPr>
                <w:rFonts w:ascii="Cambria" w:hAnsi="Cambria"/>
                <w:bCs/>
              </w:rPr>
              <w:t>základní lidská práva a svobody</w:t>
            </w:r>
          </w:p>
        </w:tc>
        <w:tc>
          <w:tcPr>
            <w:tcW w:w="7220"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674F78B8" w14:textId="77777777" w:rsidR="00170D0F" w:rsidRPr="003860EF" w:rsidRDefault="00170D0F">
            <w:pPr>
              <w:spacing w:after="0" w:line="240" w:lineRule="auto"/>
              <w:rPr>
                <w:rFonts w:ascii="Cambria" w:hAnsi="Cambria"/>
                <w:bCs/>
              </w:rPr>
            </w:pPr>
            <w:r w:rsidRPr="003860EF">
              <w:rPr>
                <w:rFonts w:ascii="Cambria" w:hAnsi="Cambria"/>
                <w:bCs/>
              </w:rPr>
              <w:t>Jsou základní nezcizitelná práva každého člověka založena na jeho důstojnosti (právo na život, soukromí, svoboda pohybu, slova, právo na spravedlivý soudní proces atd.).</w:t>
            </w:r>
          </w:p>
        </w:tc>
      </w:tr>
    </w:tbl>
    <w:p w14:paraId="74F59E80" w14:textId="77777777" w:rsidR="003860EF" w:rsidRPr="003860EF" w:rsidRDefault="003860EF" w:rsidP="00170D0F">
      <w:pPr>
        <w:jc w:val="center"/>
        <w:rPr>
          <w:rFonts w:ascii="Cambria" w:hAnsi="Cambria"/>
          <w:b/>
          <w:bCs/>
        </w:rPr>
      </w:pPr>
    </w:p>
    <w:p w14:paraId="4EAF87A3" w14:textId="7D0DCC79" w:rsidR="00170D0F" w:rsidRPr="003860EF" w:rsidRDefault="00170D0F" w:rsidP="00170D0F">
      <w:pPr>
        <w:jc w:val="center"/>
        <w:rPr>
          <w:rFonts w:ascii="Cambria" w:hAnsi="Cambria" w:cstheme="minorBidi"/>
          <w:b/>
          <w:bCs/>
          <w:lang w:eastAsia="en-US"/>
        </w:rPr>
      </w:pPr>
      <w:r w:rsidRPr="003860EF">
        <w:rPr>
          <w:rFonts w:ascii="Cambria" w:hAnsi="Cambria"/>
          <w:b/>
          <w:bCs/>
        </w:rPr>
        <w:t>Pokročilá sada</w:t>
      </w:r>
    </w:p>
    <w:tbl>
      <w:tblPr>
        <w:tblW w:w="9071" w:type="dxa"/>
        <w:jc w:val="center"/>
        <w:tblCellMar>
          <w:left w:w="0" w:type="dxa"/>
          <w:right w:w="0" w:type="dxa"/>
        </w:tblCellMar>
        <w:tblLook w:val="04A0" w:firstRow="1" w:lastRow="0" w:firstColumn="1" w:lastColumn="0" w:noHBand="0" w:noVBand="1"/>
      </w:tblPr>
      <w:tblGrid>
        <w:gridCol w:w="1696"/>
        <w:gridCol w:w="7375"/>
      </w:tblGrid>
      <w:tr w:rsidR="00170D0F" w:rsidRPr="003860EF" w14:paraId="184B4B3D"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F34A43" w14:textId="77777777" w:rsidR="00170D0F" w:rsidRPr="003860EF" w:rsidRDefault="00170D0F">
            <w:pPr>
              <w:spacing w:after="0" w:line="240" w:lineRule="auto"/>
              <w:rPr>
                <w:rFonts w:ascii="Cambria" w:hAnsi="Cambria"/>
                <w:bCs/>
              </w:rPr>
            </w:pPr>
            <w:r w:rsidRPr="003860EF">
              <w:rPr>
                <w:rFonts w:ascii="Cambria" w:hAnsi="Cambria"/>
                <w:bCs/>
              </w:rPr>
              <w:t>Evropský soud pro lidská práva</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1674C236" w14:textId="77777777" w:rsidR="00170D0F" w:rsidRPr="003860EF" w:rsidRDefault="00170D0F">
            <w:pPr>
              <w:spacing w:after="0" w:line="240" w:lineRule="auto"/>
              <w:rPr>
                <w:rFonts w:ascii="Cambria" w:hAnsi="Cambria"/>
                <w:bCs/>
              </w:rPr>
            </w:pPr>
            <w:r w:rsidRPr="003860EF">
              <w:rPr>
                <w:rFonts w:ascii="Cambria" w:hAnsi="Cambria"/>
                <w:bCs/>
              </w:rPr>
              <w:t>Je mezinárodní soud se sídlem ve francouzském Štrasburku (</w:t>
            </w:r>
            <w:proofErr w:type="spellStart"/>
            <w:r w:rsidRPr="003860EF">
              <w:rPr>
                <w:rFonts w:ascii="Cambria" w:hAnsi="Cambria"/>
                <w:bCs/>
              </w:rPr>
              <w:t>Strasbourg</w:t>
            </w:r>
            <w:proofErr w:type="spellEnd"/>
            <w:r w:rsidRPr="003860EF">
              <w:rPr>
                <w:rFonts w:ascii="Cambria" w:hAnsi="Cambria"/>
                <w:bCs/>
              </w:rPr>
              <w:t>), respektovaný všemi členskými státy Rady Evropy a ratifikovaly Úmluvu o ochraně lidských práv a základních svobod a na ni navazující protokoly, který může posoudit, zda byla úřady dané země dodržována základní lidská práva garantovaná Úmluvou.</w:t>
            </w:r>
          </w:p>
        </w:tc>
      </w:tr>
      <w:tr w:rsidR="00170D0F" w:rsidRPr="003860EF" w14:paraId="3EDA05B2"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9230CA" w14:textId="77777777" w:rsidR="00170D0F" w:rsidRPr="003860EF" w:rsidRDefault="00170D0F">
            <w:pPr>
              <w:spacing w:after="0" w:line="240" w:lineRule="auto"/>
              <w:rPr>
                <w:rFonts w:ascii="Cambria" w:hAnsi="Cambria"/>
              </w:rPr>
            </w:pPr>
            <w:proofErr w:type="spellStart"/>
            <w:r w:rsidRPr="003860EF">
              <w:rPr>
                <w:rFonts w:ascii="Cambria" w:hAnsi="Cambria"/>
              </w:rPr>
              <w:t>Human</w:t>
            </w:r>
            <w:proofErr w:type="spellEnd"/>
            <w:r w:rsidRPr="003860EF">
              <w:rPr>
                <w:rFonts w:ascii="Cambria" w:hAnsi="Cambria"/>
              </w:rPr>
              <w:t xml:space="preserve"> </w:t>
            </w:r>
            <w:proofErr w:type="spellStart"/>
            <w:r w:rsidRPr="003860EF">
              <w:rPr>
                <w:rFonts w:ascii="Cambria" w:hAnsi="Cambria"/>
              </w:rPr>
              <w:t>Rights</w:t>
            </w:r>
            <w:proofErr w:type="spellEnd"/>
            <w:r w:rsidRPr="003860EF">
              <w:rPr>
                <w:rFonts w:ascii="Cambria" w:hAnsi="Cambria"/>
              </w:rPr>
              <w:t xml:space="preserve"> </w:t>
            </w:r>
            <w:proofErr w:type="spellStart"/>
            <w:r w:rsidRPr="003860EF">
              <w:rPr>
                <w:rFonts w:ascii="Cambria" w:hAnsi="Cambria"/>
              </w:rPr>
              <w:t>Watch</w:t>
            </w:r>
            <w:proofErr w:type="spellEnd"/>
            <w:r w:rsidRPr="003860EF">
              <w:rPr>
                <w:rFonts w:ascii="Cambria" w:hAnsi="Cambria"/>
              </w:rPr>
              <w:t xml:space="preserve">, </w:t>
            </w:r>
            <w:proofErr w:type="spellStart"/>
            <w:r w:rsidRPr="003860EF">
              <w:rPr>
                <w:rFonts w:ascii="Cambria" w:hAnsi="Cambria"/>
              </w:rPr>
              <w:t>Amnesty</w:t>
            </w:r>
            <w:proofErr w:type="spellEnd"/>
            <w:r w:rsidRPr="003860EF">
              <w:rPr>
                <w:rFonts w:ascii="Cambria" w:hAnsi="Cambria"/>
              </w:rPr>
              <w:t xml:space="preserve"> International, </w:t>
            </w:r>
            <w:proofErr w:type="spellStart"/>
            <w:r w:rsidRPr="003860EF">
              <w:rPr>
                <w:rFonts w:ascii="Cambria" w:hAnsi="Cambria"/>
              </w:rPr>
              <w:t>Freedom</w:t>
            </w:r>
            <w:proofErr w:type="spellEnd"/>
            <w:r w:rsidRPr="003860EF">
              <w:rPr>
                <w:rFonts w:ascii="Cambria" w:hAnsi="Cambria"/>
              </w:rPr>
              <w:t xml:space="preserve"> House, Český helsinský výbor (Helsinské výbory v jiných zemích)</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52666FC0" w14:textId="77777777" w:rsidR="00170D0F" w:rsidRPr="003860EF" w:rsidRDefault="00170D0F">
            <w:pPr>
              <w:spacing w:after="0" w:line="240" w:lineRule="auto"/>
              <w:rPr>
                <w:rFonts w:ascii="Cambria" w:hAnsi="Cambria"/>
                <w:bCs/>
              </w:rPr>
            </w:pPr>
            <w:r w:rsidRPr="003860EF">
              <w:rPr>
                <w:rFonts w:ascii="Cambria" w:hAnsi="Cambria"/>
                <w:bCs/>
              </w:rPr>
              <w:t>Jde o příklad nejznámějších mezinárodních či národních nevládních neziskových organizací zabývajících se ochranou lidských práv, sledováním jejich porušování a varováním před ním.</w:t>
            </w:r>
          </w:p>
        </w:tc>
      </w:tr>
      <w:tr w:rsidR="00170D0F" w:rsidRPr="003860EF" w14:paraId="256DD442"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195B8C" w14:textId="77777777" w:rsidR="00170D0F" w:rsidRPr="003860EF" w:rsidRDefault="00170D0F">
            <w:pPr>
              <w:spacing w:after="0" w:line="240" w:lineRule="auto"/>
              <w:rPr>
                <w:rFonts w:ascii="Cambria" w:hAnsi="Cambria"/>
                <w:bCs/>
              </w:rPr>
            </w:pPr>
            <w:r w:rsidRPr="003860EF">
              <w:rPr>
                <w:rFonts w:ascii="Cambria" w:hAnsi="Cambria"/>
                <w:bCs/>
              </w:rPr>
              <w:t>kulturní relativismus</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60D9FA8D" w14:textId="77777777" w:rsidR="00170D0F" w:rsidRPr="003860EF" w:rsidRDefault="00170D0F">
            <w:pPr>
              <w:spacing w:after="0" w:line="240" w:lineRule="auto"/>
              <w:rPr>
                <w:rFonts w:ascii="Cambria" w:hAnsi="Cambria"/>
                <w:bCs/>
              </w:rPr>
            </w:pPr>
            <w:r w:rsidRPr="003860EF">
              <w:rPr>
                <w:rFonts w:ascii="Cambria" w:hAnsi="Cambria"/>
                <w:bCs/>
              </w:rPr>
              <w:t>Je směr hájící relativní pojetí hodnot (např. lidských práv), kdy každá kultura má právo je definovat vlastním způsobem, opak univerzalismu.</w:t>
            </w:r>
          </w:p>
        </w:tc>
      </w:tr>
      <w:tr w:rsidR="00170D0F" w:rsidRPr="003860EF" w14:paraId="5A54D061"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74A413" w14:textId="77777777" w:rsidR="00170D0F" w:rsidRPr="003860EF" w:rsidRDefault="00170D0F">
            <w:pPr>
              <w:spacing w:after="0" w:line="240" w:lineRule="auto"/>
              <w:rPr>
                <w:rFonts w:ascii="Cambria" w:hAnsi="Cambria"/>
                <w:bCs/>
              </w:rPr>
            </w:pPr>
            <w:r w:rsidRPr="003860EF">
              <w:rPr>
                <w:rFonts w:ascii="Cambria" w:hAnsi="Cambria"/>
                <w:bCs/>
              </w:rPr>
              <w:t>Listina základních práv a svobod</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72C713F0" w14:textId="77777777" w:rsidR="00170D0F" w:rsidRPr="003860EF" w:rsidRDefault="00170D0F">
            <w:pPr>
              <w:spacing w:after="0" w:line="240" w:lineRule="auto"/>
              <w:rPr>
                <w:rFonts w:ascii="Cambria" w:hAnsi="Cambria"/>
                <w:bCs/>
              </w:rPr>
            </w:pPr>
            <w:r w:rsidRPr="003860EF">
              <w:rPr>
                <w:rFonts w:ascii="Cambria" w:hAnsi="Cambria"/>
                <w:bCs/>
              </w:rPr>
              <w:t>Je ústavní zákon č. 2/1993 Sb., který je tak vedle Ústavy a dalších ústavních zákonů součástí ústavního pořádku ČR a definuje a zaručuje základní lidská práva a vztah člověka a občana vůči státu.</w:t>
            </w:r>
          </w:p>
        </w:tc>
      </w:tr>
      <w:tr w:rsidR="00170D0F" w:rsidRPr="003860EF" w14:paraId="519CD0CD"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CAF7BA" w14:textId="77777777" w:rsidR="00170D0F" w:rsidRPr="003860EF" w:rsidRDefault="00170D0F">
            <w:pPr>
              <w:spacing w:after="0" w:line="240" w:lineRule="auto"/>
              <w:rPr>
                <w:rFonts w:ascii="Cambria" w:hAnsi="Cambria"/>
                <w:bCs/>
              </w:rPr>
            </w:pPr>
            <w:r w:rsidRPr="003860EF">
              <w:rPr>
                <w:rFonts w:ascii="Cambria" w:hAnsi="Cambria"/>
                <w:bCs/>
              </w:rPr>
              <w:t>neliberální (</w:t>
            </w:r>
            <w:proofErr w:type="spellStart"/>
            <w:r w:rsidRPr="003860EF">
              <w:rPr>
                <w:rFonts w:ascii="Cambria" w:hAnsi="Cambria"/>
                <w:bCs/>
              </w:rPr>
              <w:t>iliberální</w:t>
            </w:r>
            <w:proofErr w:type="spellEnd"/>
            <w:r w:rsidRPr="003860EF">
              <w:rPr>
                <w:rFonts w:ascii="Cambria" w:hAnsi="Cambria"/>
                <w:bCs/>
              </w:rPr>
              <w:t>) demokracie</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3F8E4FEB" w14:textId="77777777" w:rsidR="00170D0F" w:rsidRPr="003860EF" w:rsidRDefault="00170D0F">
            <w:pPr>
              <w:spacing w:after="0" w:line="240" w:lineRule="auto"/>
              <w:rPr>
                <w:rFonts w:ascii="Cambria" w:hAnsi="Cambria"/>
                <w:bCs/>
              </w:rPr>
            </w:pPr>
            <w:r w:rsidRPr="003860EF">
              <w:rPr>
                <w:rFonts w:ascii="Cambria" w:hAnsi="Cambria"/>
                <w:bCs/>
              </w:rPr>
              <w:t>Je formálně demokratický režim vůči některým občanským právům a občanské společnosti se vymezující, někdy směřující k hybridním formám vlády mezi demokracií a autoritářstvím.</w:t>
            </w:r>
          </w:p>
        </w:tc>
      </w:tr>
      <w:tr w:rsidR="00170D0F" w:rsidRPr="003860EF" w14:paraId="108EDF28"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031E92" w14:textId="77777777" w:rsidR="00170D0F" w:rsidRPr="003860EF" w:rsidRDefault="00170D0F">
            <w:pPr>
              <w:spacing w:after="0" w:line="240" w:lineRule="auto"/>
              <w:rPr>
                <w:rFonts w:ascii="Cambria" w:hAnsi="Cambria"/>
                <w:bCs/>
              </w:rPr>
            </w:pPr>
            <w:r w:rsidRPr="003860EF">
              <w:rPr>
                <w:rFonts w:ascii="Cambria" w:hAnsi="Cambria"/>
                <w:bCs/>
              </w:rPr>
              <w:t>Rada Evropy</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7AB86F33" w14:textId="77777777" w:rsidR="00170D0F" w:rsidRPr="003860EF" w:rsidRDefault="00170D0F">
            <w:pPr>
              <w:spacing w:after="0" w:line="240" w:lineRule="auto"/>
              <w:rPr>
                <w:rFonts w:ascii="Cambria" w:hAnsi="Cambria"/>
                <w:bCs/>
              </w:rPr>
            </w:pPr>
            <w:r w:rsidRPr="003860EF">
              <w:rPr>
                <w:rFonts w:ascii="Cambria" w:hAnsi="Cambria"/>
                <w:bCs/>
              </w:rPr>
              <w:t>Je významnou mezinárodní organizací ovlivňující míru dodržování lidských práv v Evropě. Její členské státy ratifikovaly Úmluvu o ochraně lidských práv a základních svobod a na ni navazující protokoly a uznávají Evropský soud pro lidská práva sídlící ve Štrasburku (</w:t>
            </w:r>
            <w:proofErr w:type="spellStart"/>
            <w:r w:rsidRPr="003860EF">
              <w:rPr>
                <w:rFonts w:ascii="Cambria" w:hAnsi="Cambria"/>
                <w:bCs/>
              </w:rPr>
              <w:t>Strasbourg</w:t>
            </w:r>
            <w:proofErr w:type="spellEnd"/>
            <w:r w:rsidRPr="003860EF">
              <w:rPr>
                <w:rFonts w:ascii="Cambria" w:hAnsi="Cambria"/>
                <w:bCs/>
              </w:rPr>
              <w:t>).</w:t>
            </w:r>
          </w:p>
        </w:tc>
      </w:tr>
      <w:tr w:rsidR="00170D0F" w:rsidRPr="003860EF" w14:paraId="0222D1A4"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13BD19" w14:textId="77777777" w:rsidR="00170D0F" w:rsidRPr="003860EF" w:rsidRDefault="00170D0F">
            <w:pPr>
              <w:spacing w:after="0" w:line="240" w:lineRule="auto"/>
              <w:rPr>
                <w:rFonts w:ascii="Cambria" w:hAnsi="Cambria"/>
                <w:bCs/>
              </w:rPr>
            </w:pPr>
            <w:r w:rsidRPr="003860EF">
              <w:rPr>
                <w:rFonts w:ascii="Cambria" w:hAnsi="Cambria"/>
                <w:bCs/>
              </w:rPr>
              <w:t>Reportéři bez hranic, Komise na ochranu novinářů</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144A516F" w14:textId="77777777" w:rsidR="00170D0F" w:rsidRPr="003860EF" w:rsidRDefault="00170D0F">
            <w:pPr>
              <w:spacing w:after="0" w:line="240" w:lineRule="auto"/>
              <w:rPr>
                <w:rFonts w:ascii="Cambria" w:hAnsi="Cambria"/>
                <w:bCs/>
              </w:rPr>
            </w:pPr>
            <w:r w:rsidRPr="003860EF">
              <w:rPr>
                <w:rFonts w:ascii="Cambria" w:hAnsi="Cambria"/>
                <w:bCs/>
              </w:rPr>
              <w:t>Jde o příklad nejznámějších mezinárodních či národních nevládních neziskových organizací zabývajících se ochranou svobody tisku, práv novinářů a sledováním jejich porušování a varováním před ním.</w:t>
            </w:r>
          </w:p>
        </w:tc>
      </w:tr>
      <w:tr w:rsidR="00170D0F" w:rsidRPr="003860EF" w14:paraId="410850BF"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D12A8B" w14:textId="77777777" w:rsidR="00170D0F" w:rsidRPr="003860EF" w:rsidRDefault="00170D0F">
            <w:pPr>
              <w:spacing w:after="0" w:line="240" w:lineRule="auto"/>
              <w:rPr>
                <w:rFonts w:ascii="Cambria" w:hAnsi="Cambria"/>
                <w:bCs/>
              </w:rPr>
            </w:pPr>
            <w:r w:rsidRPr="003860EF">
              <w:rPr>
                <w:rFonts w:ascii="Cambria" w:hAnsi="Cambria"/>
                <w:bCs/>
              </w:rPr>
              <w:t>práva menšin</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4F59BF2F" w14:textId="77777777" w:rsidR="00170D0F" w:rsidRPr="003860EF" w:rsidRDefault="00170D0F">
            <w:pPr>
              <w:spacing w:after="0" w:line="240" w:lineRule="auto"/>
              <w:rPr>
                <w:rFonts w:ascii="Cambria" w:hAnsi="Cambria"/>
                <w:bCs/>
              </w:rPr>
            </w:pPr>
            <w:r w:rsidRPr="003860EF">
              <w:rPr>
                <w:rFonts w:ascii="Cambria" w:hAnsi="Cambria"/>
                <w:bCs/>
              </w:rPr>
              <w:t>Jde o práva různých méně početně zastoupených nebo společensky nebo kulturně či politicky znevýhodněných či utlačovaných skupin (etnických, kulturních, sexuálních, genderových a dalších). Vymezená těchto skupin může být různé, někdy i s ohledem na kulturní relativismus vs. universalismus. V širším slova smyslu sem lze řadit i práva žen a dětí.</w:t>
            </w:r>
          </w:p>
        </w:tc>
      </w:tr>
      <w:tr w:rsidR="00170D0F" w:rsidRPr="003860EF" w14:paraId="5CCC7970"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0E8267" w14:textId="77777777" w:rsidR="00170D0F" w:rsidRPr="003860EF" w:rsidRDefault="00170D0F">
            <w:pPr>
              <w:spacing w:after="0" w:line="240" w:lineRule="auto"/>
              <w:rPr>
                <w:rFonts w:ascii="Cambria" w:hAnsi="Cambria"/>
                <w:bCs/>
              </w:rPr>
            </w:pPr>
            <w:r w:rsidRPr="003860EF">
              <w:rPr>
                <w:rFonts w:ascii="Cambria" w:hAnsi="Cambria"/>
                <w:bCs/>
              </w:rPr>
              <w:lastRenderedPageBreak/>
              <w:t>univerzalismus</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02ADB384" w14:textId="77777777" w:rsidR="00170D0F" w:rsidRPr="003860EF" w:rsidRDefault="00170D0F">
            <w:pPr>
              <w:spacing w:after="0" w:line="240" w:lineRule="auto"/>
              <w:rPr>
                <w:rFonts w:ascii="Cambria" w:hAnsi="Cambria"/>
                <w:bCs/>
              </w:rPr>
            </w:pPr>
            <w:r w:rsidRPr="003860EF">
              <w:rPr>
                <w:rFonts w:ascii="Cambria" w:hAnsi="Cambria"/>
                <w:bCs/>
              </w:rPr>
              <w:t>Je směr prosazující některé hodnoty (např. lidská práva) jako univerzálně platné bez ohledu na kulturní kontext.</w:t>
            </w:r>
          </w:p>
        </w:tc>
      </w:tr>
      <w:tr w:rsidR="00170D0F" w:rsidRPr="003860EF" w14:paraId="0C6897B8" w14:textId="77777777" w:rsidTr="00170D0F">
        <w:trPr>
          <w:trHeight w:val="1134"/>
          <w:jc w:val="center"/>
        </w:trPr>
        <w:tc>
          <w:tcPr>
            <w:tcW w:w="1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5B9728" w14:textId="77777777" w:rsidR="00170D0F" w:rsidRPr="003860EF" w:rsidRDefault="00170D0F">
            <w:pPr>
              <w:spacing w:after="0" w:line="240" w:lineRule="auto"/>
              <w:rPr>
                <w:rFonts w:ascii="Cambria" w:hAnsi="Cambria"/>
                <w:bCs/>
              </w:rPr>
            </w:pPr>
            <w:r w:rsidRPr="003860EF">
              <w:rPr>
                <w:rFonts w:ascii="Cambria" w:hAnsi="Cambria"/>
                <w:bCs/>
              </w:rPr>
              <w:t>Všeobecná deklarace lidských práv</w:t>
            </w:r>
          </w:p>
        </w:tc>
        <w:tc>
          <w:tcPr>
            <w:tcW w:w="737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73C29F5D" w14:textId="77777777" w:rsidR="00170D0F" w:rsidRPr="003860EF" w:rsidRDefault="00170D0F">
            <w:pPr>
              <w:spacing w:after="0" w:line="240" w:lineRule="auto"/>
              <w:rPr>
                <w:rFonts w:ascii="Cambria" w:hAnsi="Cambria"/>
                <w:bCs/>
              </w:rPr>
            </w:pPr>
            <w:r w:rsidRPr="003860EF">
              <w:rPr>
                <w:rFonts w:ascii="Cambria" w:hAnsi="Cambria"/>
                <w:bCs/>
              </w:rPr>
              <w:t>Je právně nezávazný, ale významný dokument přijatý Valným shromážděním OSN již roku 1948, definující základní lidská práva univerzálně pro všechny lidské bytosti na planetě Zemi, bez ohledu na sociální postavení, rasový či etnický původ nebo politické či náboženské přesvědčení lidí.</w:t>
            </w:r>
          </w:p>
        </w:tc>
      </w:tr>
    </w:tbl>
    <w:p w14:paraId="239114BC" w14:textId="77777777" w:rsidR="00170D0F" w:rsidRPr="003860EF" w:rsidRDefault="00170D0F" w:rsidP="00170D0F">
      <w:pPr>
        <w:rPr>
          <w:rFonts w:ascii="Cambria" w:hAnsi="Cambria" w:cstheme="minorBidi"/>
          <w:lang w:eastAsia="en-US"/>
        </w:rPr>
      </w:pPr>
    </w:p>
    <w:p w14:paraId="258DF7BB" w14:textId="77777777" w:rsidR="00541D21" w:rsidRPr="003860EF" w:rsidRDefault="00541D21" w:rsidP="00170D0F">
      <w:pPr>
        <w:rPr>
          <w:rFonts w:ascii="Cambria" w:hAnsi="Cambria"/>
        </w:rPr>
      </w:pPr>
    </w:p>
    <w:sectPr w:rsidR="00541D21" w:rsidRPr="003860E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3557" w14:textId="77777777" w:rsidR="000E111C" w:rsidRDefault="000E111C" w:rsidP="000D5BF2">
      <w:pPr>
        <w:spacing w:after="0" w:line="240" w:lineRule="auto"/>
      </w:pPr>
      <w:r>
        <w:separator/>
      </w:r>
    </w:p>
  </w:endnote>
  <w:endnote w:type="continuationSeparator" w:id="0">
    <w:p w14:paraId="7375F6E3" w14:textId="77777777" w:rsidR="000E111C" w:rsidRDefault="000E111C" w:rsidP="000D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0283" w14:textId="21193857" w:rsidR="00D750DD" w:rsidRPr="007A516B" w:rsidRDefault="00D750DD" w:rsidP="00D750DD">
    <w:pPr>
      <w:rPr>
        <w:rFonts w:ascii="Cambria" w:hAnsi="Cambria"/>
        <w:i/>
        <w:iCs/>
        <w:sz w:val="18"/>
        <w:szCs w:val="18"/>
      </w:rPr>
    </w:pPr>
    <w:r w:rsidRPr="007A516B">
      <w:rPr>
        <w:rFonts w:ascii="Cambria" w:hAnsi="Cambria"/>
        <w:i/>
        <w:iCs/>
        <w:sz w:val="18"/>
        <w:szCs w:val="18"/>
      </w:rPr>
      <w:t xml:space="preserve">Financováno z projektu TAČR „Aplikace poznatků současného výzkumu politické geografie ve výuce geografie a sociálně-vědních předmětů na středních školách“ (TL02000195). Více informací na </w:t>
    </w:r>
    <w:r w:rsidRPr="007A516B">
      <w:rPr>
        <w:rFonts w:ascii="Cambria" w:hAnsi="Cambria"/>
        <w:b/>
        <w:bCs/>
        <w:i/>
        <w:iCs/>
        <w:sz w:val="18"/>
        <w:szCs w:val="18"/>
      </w:rPr>
      <w:t>regpol.natur.cuni.cz</w:t>
    </w:r>
    <w:r w:rsidRPr="007A516B">
      <w:rPr>
        <w:rFonts w:ascii="Cambria" w:hAnsi="Cambria"/>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D7A3" w14:textId="77777777" w:rsidR="000E111C" w:rsidRDefault="000E111C" w:rsidP="000D5BF2">
      <w:pPr>
        <w:spacing w:after="0" w:line="240" w:lineRule="auto"/>
      </w:pPr>
      <w:r>
        <w:separator/>
      </w:r>
    </w:p>
  </w:footnote>
  <w:footnote w:type="continuationSeparator" w:id="0">
    <w:p w14:paraId="5BAF2C88" w14:textId="77777777" w:rsidR="000E111C" w:rsidRDefault="000E111C" w:rsidP="000D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E15D" w14:textId="56B1FA2D" w:rsidR="000D5BF2" w:rsidRDefault="00D750DD">
    <w:pPr>
      <w:pStyle w:val="Zhlav"/>
    </w:pPr>
    <w:r>
      <w:rPr>
        <w:noProof/>
      </w:rPr>
      <w:drawing>
        <wp:anchor distT="0" distB="0" distL="114300" distR="114300" simplePos="0" relativeHeight="251660288" behindDoc="0" locked="0" layoutInCell="1" allowOverlap="1" wp14:anchorId="07DFC047" wp14:editId="62CEDD50">
          <wp:simplePos x="0" y="0"/>
          <wp:positionH relativeFrom="margin">
            <wp:posOffset>5162550</wp:posOffset>
          </wp:positionH>
          <wp:positionV relativeFrom="paragraph">
            <wp:posOffset>-276860</wp:posOffset>
          </wp:positionV>
          <wp:extent cx="472440" cy="472440"/>
          <wp:effectExtent l="0" t="0" r="3810" b="381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BF2">
      <w:rPr>
        <w:noProof/>
      </w:rPr>
      <w:drawing>
        <wp:anchor distT="0" distB="0" distL="114300" distR="114300" simplePos="0" relativeHeight="251659264" behindDoc="0" locked="0" layoutInCell="1" allowOverlap="1" wp14:anchorId="6D133DB4" wp14:editId="059CE567">
          <wp:simplePos x="0" y="0"/>
          <wp:positionH relativeFrom="margin">
            <wp:posOffset>2598420</wp:posOffset>
          </wp:positionH>
          <wp:positionV relativeFrom="paragraph">
            <wp:posOffset>-449580</wp:posOffset>
          </wp:positionV>
          <wp:extent cx="1889760" cy="900094"/>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900094"/>
                  </a:xfrm>
                  <a:prstGeom prst="rect">
                    <a:avLst/>
                  </a:prstGeom>
                  <a:noFill/>
                  <a:ln>
                    <a:noFill/>
                  </a:ln>
                </pic:spPr>
              </pic:pic>
            </a:graphicData>
          </a:graphic>
        </wp:anchor>
      </w:drawing>
    </w:r>
    <w:r w:rsidR="000D5BF2">
      <w:rPr>
        <w:noProof/>
      </w:rPr>
      <w:drawing>
        <wp:anchor distT="0" distB="0" distL="114300" distR="114300" simplePos="0" relativeHeight="251658240" behindDoc="0" locked="0" layoutInCell="1" allowOverlap="1" wp14:anchorId="5AB69828" wp14:editId="11F1F41C">
          <wp:simplePos x="0" y="0"/>
          <wp:positionH relativeFrom="margin">
            <wp:posOffset>-635</wp:posOffset>
          </wp:positionH>
          <wp:positionV relativeFrom="paragraph">
            <wp:posOffset>-289560</wp:posOffset>
          </wp:positionV>
          <wp:extent cx="1958340" cy="5156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8340" cy="5156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FF"/>
    <w:rsid w:val="0001349E"/>
    <w:rsid w:val="000D5BF2"/>
    <w:rsid w:val="000E111C"/>
    <w:rsid w:val="001632C9"/>
    <w:rsid w:val="00170D0F"/>
    <w:rsid w:val="001E4C4B"/>
    <w:rsid w:val="003504FE"/>
    <w:rsid w:val="003860EF"/>
    <w:rsid w:val="00397BE9"/>
    <w:rsid w:val="003C7BBF"/>
    <w:rsid w:val="0040747F"/>
    <w:rsid w:val="004B2740"/>
    <w:rsid w:val="004E77D6"/>
    <w:rsid w:val="00541D21"/>
    <w:rsid w:val="00633F77"/>
    <w:rsid w:val="007A516B"/>
    <w:rsid w:val="007C7BA8"/>
    <w:rsid w:val="007E34BC"/>
    <w:rsid w:val="00820DD7"/>
    <w:rsid w:val="00840D5B"/>
    <w:rsid w:val="008511E1"/>
    <w:rsid w:val="009C728F"/>
    <w:rsid w:val="00A111C0"/>
    <w:rsid w:val="00A633C0"/>
    <w:rsid w:val="00A857FC"/>
    <w:rsid w:val="00A967FF"/>
    <w:rsid w:val="00AB0D2B"/>
    <w:rsid w:val="00B24978"/>
    <w:rsid w:val="00B569A0"/>
    <w:rsid w:val="00BC1B57"/>
    <w:rsid w:val="00C5171C"/>
    <w:rsid w:val="00C95DCE"/>
    <w:rsid w:val="00CC3AB4"/>
    <w:rsid w:val="00CC6132"/>
    <w:rsid w:val="00D750DD"/>
    <w:rsid w:val="00E60827"/>
    <w:rsid w:val="00F5503F"/>
    <w:rsid w:val="00FF3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E8E81"/>
  <w15:chartTrackingRefBased/>
  <w15:docId w15:val="{85243274-7B58-4774-BC8F-9A1E9DE6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1E1"/>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5B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0D5BF2"/>
  </w:style>
  <w:style w:type="paragraph" w:styleId="Zpat">
    <w:name w:val="footer"/>
    <w:basedOn w:val="Normln"/>
    <w:link w:val="ZpatChar"/>
    <w:uiPriority w:val="99"/>
    <w:unhideWhenUsed/>
    <w:rsid w:val="000D5B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0D5BF2"/>
  </w:style>
  <w:style w:type="table" w:styleId="Mkatabulky">
    <w:name w:val="Table Grid"/>
    <w:basedOn w:val="Normlntabulka"/>
    <w:uiPriority w:val="39"/>
    <w:rsid w:val="00B5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C7BBF"/>
    <w:rPr>
      <w:color w:val="0563C1" w:themeColor="hyperlink"/>
      <w:u w:val="single"/>
    </w:rPr>
  </w:style>
  <w:style w:type="character" w:styleId="Nevyeenzmnka">
    <w:name w:val="Unresolved Mention"/>
    <w:basedOn w:val="Standardnpsmoodstavce"/>
    <w:uiPriority w:val="99"/>
    <w:semiHidden/>
    <w:unhideWhenUsed/>
    <w:rsid w:val="003C7BBF"/>
    <w:rPr>
      <w:color w:val="605E5C"/>
      <w:shd w:val="clear" w:color="auto" w:fill="E1DFDD"/>
    </w:rPr>
  </w:style>
  <w:style w:type="paragraph" w:styleId="Odstavecseseznamem">
    <w:name w:val="List Paragraph"/>
    <w:basedOn w:val="Normln"/>
    <w:uiPriority w:val="34"/>
    <w:qFormat/>
    <w:rsid w:val="00B24978"/>
    <w:pPr>
      <w:ind w:left="720"/>
      <w:contextualSpacing/>
    </w:pPr>
    <w:rPr>
      <w:rFonts w:asciiTheme="minorHAnsi" w:eastAsiaTheme="minorHAnsi" w:hAnsiTheme="minorHAnsi" w:cstheme="minorBidi"/>
      <w:lang w:eastAsia="en-US"/>
    </w:rPr>
  </w:style>
  <w:style w:type="character" w:styleId="Sledovanodkaz">
    <w:name w:val="FollowedHyperlink"/>
    <w:basedOn w:val="Standardnpsmoodstavce"/>
    <w:uiPriority w:val="99"/>
    <w:semiHidden/>
    <w:unhideWhenUsed/>
    <w:rsid w:val="00FF3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4784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rec1</cp:lastModifiedBy>
  <cp:revision>4</cp:revision>
  <cp:lastPrinted>2021-10-19T15:57:00Z</cp:lastPrinted>
  <dcterms:created xsi:type="dcterms:W3CDTF">2021-10-19T15:56:00Z</dcterms:created>
  <dcterms:modified xsi:type="dcterms:W3CDTF">2021-10-19T15:58:00Z</dcterms:modified>
</cp:coreProperties>
</file>