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2FD5" w14:textId="77777777" w:rsidR="003749F3" w:rsidRPr="009B3A31" w:rsidRDefault="003749F3" w:rsidP="003749F3">
      <w:pPr>
        <w:jc w:val="center"/>
        <w:rPr>
          <w:rFonts w:ascii="Cambria" w:hAnsi="Cambria"/>
          <w:b/>
        </w:rPr>
      </w:pPr>
      <w:r w:rsidRPr="009B3A31">
        <w:rPr>
          <w:rFonts w:ascii="Cambria" w:hAnsi="Cambria"/>
          <w:b/>
        </w:rPr>
        <w:t>KARTIČKY – TERMINOLOGIE: POLITICKÉ ROZHODOVÁNÍ</w:t>
      </w:r>
    </w:p>
    <w:p w14:paraId="329DD6CC" w14:textId="77777777" w:rsidR="003749F3" w:rsidRPr="009B3A31" w:rsidRDefault="003749F3" w:rsidP="003749F3">
      <w:pPr>
        <w:jc w:val="both"/>
        <w:rPr>
          <w:rFonts w:ascii="Cambria" w:hAnsi="Cambria"/>
        </w:rPr>
      </w:pPr>
      <w:r w:rsidRPr="009B3A31">
        <w:rPr>
          <w:rFonts w:ascii="Cambria" w:hAnsi="Cambria"/>
        </w:rPr>
        <w:t xml:space="preserve">Tyto kartičky s pojmy a definicemi jsou určené k rozstříhání – žáci dostanou za úkol přiřadit definice ke správným pojmům. Taková aktivita může být využita v úvodu výuky o daném tématu (v takovém případě může učiteli posloužit k hodnocení dosavadních znalostí žáků), ale i v rámci opakování. Kartičky jsou rozdělené na základní a pokročilou sadu, samozřejmě je ale možné sady libovolně míchat i spojovat (podle obsahu výuky).  Kartičky lze také využít bez spojování – žáci musí k pojmu definici sami vymyslet, nebo naopak dostanou pouze kartičky s definicemi a mají vymyslet, který pojem dané definici odpovídá.  Při kontrole je dobré si definice vyjasňovat a uvádět příklady. </w:t>
      </w:r>
    </w:p>
    <w:p w14:paraId="6C461078" w14:textId="77777777" w:rsidR="003749F3" w:rsidRPr="009B3A31" w:rsidRDefault="003749F3" w:rsidP="003749F3">
      <w:pPr>
        <w:jc w:val="center"/>
        <w:rPr>
          <w:rFonts w:ascii="Cambria" w:hAnsi="Cambria"/>
          <w:b/>
        </w:rPr>
      </w:pPr>
      <w:r w:rsidRPr="009B3A31">
        <w:rPr>
          <w:rFonts w:ascii="Cambria" w:hAnsi="Cambria"/>
          <w:b/>
        </w:rPr>
        <w:t>Základní sada</w:t>
      </w:r>
    </w:p>
    <w:tbl>
      <w:tblPr>
        <w:tblW w:w="9060" w:type="dxa"/>
        <w:jc w:val="center"/>
        <w:tblLayout w:type="fixed"/>
        <w:tblLook w:val="0400" w:firstRow="0" w:lastRow="0" w:firstColumn="0" w:lastColumn="0" w:noHBand="0" w:noVBand="1"/>
      </w:tblPr>
      <w:tblGrid>
        <w:gridCol w:w="1680"/>
        <w:gridCol w:w="7380"/>
      </w:tblGrid>
      <w:tr w:rsidR="003749F3" w:rsidRPr="009B3A31" w14:paraId="5A462025" w14:textId="77777777" w:rsidTr="00E3722F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2CCEB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9B3A31">
              <w:rPr>
                <w:rFonts w:ascii="Cambria" w:hAnsi="Cambria"/>
              </w:rPr>
              <w:t>Governance</w:t>
            </w:r>
            <w:proofErr w:type="spellEnd"/>
          </w:p>
        </w:tc>
        <w:tc>
          <w:tcPr>
            <w:tcW w:w="7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C40FE" w14:textId="6CD37DFB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Teoretický koncept popisující změny ve vládnutí a politickém rozhodování, v</w:t>
            </w:r>
            <w:r w:rsidR="009B3A31">
              <w:rPr>
                <w:rFonts w:ascii="Cambria" w:hAnsi="Cambria"/>
              </w:rPr>
              <w:t> </w:t>
            </w:r>
            <w:r w:rsidRPr="009B3A31">
              <w:rPr>
                <w:rFonts w:ascii="Cambria" w:hAnsi="Cambria"/>
              </w:rPr>
              <w:t>principu jde o zapojení dalších aktérů (občané, neziskový sektor, firmy apod.) do politického rozhodování.</w:t>
            </w:r>
          </w:p>
        </w:tc>
      </w:tr>
      <w:tr w:rsidR="003749F3" w:rsidRPr="009B3A31" w14:paraId="45B40B33" w14:textId="77777777" w:rsidTr="00E3722F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C1D68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finanční decentralizace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10330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Posílení finanční nezávislosti samospráv (obcí a krajů) tím, že mají svůj vlastní rozpočet a dostatečné příjmy k zajištění své činnosti.</w:t>
            </w:r>
          </w:p>
        </w:tc>
      </w:tr>
      <w:tr w:rsidR="003749F3" w:rsidRPr="009B3A31" w14:paraId="0A2DE08A" w14:textId="77777777" w:rsidTr="00E3722F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E774D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funkční decentralizace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37B4B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Jedná se o přesun vybraných kompetencí (výkonu veřejné správy) z vyšší administrativní úrovně (např. z úrovně ministerstev) na nižší jednotky – kraje a obce.</w:t>
            </w:r>
          </w:p>
        </w:tc>
      </w:tr>
      <w:tr w:rsidR="003749F3" w:rsidRPr="009B3A31" w14:paraId="242FE19C" w14:textId="77777777" w:rsidTr="00E3722F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BBE04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zastupitelská demokracie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85558D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Demokratická forma vlády, ve které občané ve volbách volí své politické zástupce, kteří následně tvoří a realizují danou politiku (např. navrhují a schvalují zákony).</w:t>
            </w:r>
          </w:p>
        </w:tc>
      </w:tr>
      <w:tr w:rsidR="003749F3" w:rsidRPr="009B3A31" w14:paraId="044836EC" w14:textId="77777777" w:rsidTr="00E3722F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ED9EA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přímá demokracie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AC158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Demokratická forma vlády, kdy je vůle lidu přímo přenášena do procesu politického rozhodování, v praxi se to projevuje např. častějším využíváním referend, kdy občané přímo rozhodují o vybraných politikách.</w:t>
            </w:r>
          </w:p>
        </w:tc>
      </w:tr>
      <w:tr w:rsidR="003749F3" w:rsidRPr="009B3A31" w14:paraId="1C28E506" w14:textId="77777777" w:rsidTr="00E3722F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FA937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RUD (rozpočtové určení daní)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B86A3" w14:textId="54995E60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Vyplývá ze zákona č. 243/2000 Sb., určuje způsoby přerozdělení financí z</w:t>
            </w:r>
            <w:r w:rsidR="009B3A31">
              <w:rPr>
                <w:rFonts w:ascii="Cambria" w:hAnsi="Cambria"/>
              </w:rPr>
              <w:t> </w:t>
            </w:r>
            <w:r w:rsidRPr="009B3A31">
              <w:rPr>
                <w:rFonts w:ascii="Cambria" w:hAnsi="Cambria"/>
              </w:rPr>
              <w:t>vybraných celostátně vybíraných daní mezi příslušné příjemce, kterými jsou např. obce a kraje, jedná se klíčový nástroj financování samospráv (obcí) v Česku.</w:t>
            </w:r>
          </w:p>
        </w:tc>
      </w:tr>
      <w:tr w:rsidR="003749F3" w:rsidRPr="009B3A31" w14:paraId="432BE97B" w14:textId="77777777" w:rsidTr="00E3722F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6C76E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místní referendum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DC644" w14:textId="46C603AA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Místní lidové hlasování o záležitostech v samostatné působnosti obce, jeden z</w:t>
            </w:r>
            <w:r w:rsidR="009B3A31">
              <w:rPr>
                <w:rFonts w:ascii="Cambria" w:hAnsi="Cambria"/>
              </w:rPr>
              <w:t> </w:t>
            </w:r>
            <w:r w:rsidRPr="009B3A31">
              <w:rPr>
                <w:rFonts w:ascii="Cambria" w:hAnsi="Cambria"/>
              </w:rPr>
              <w:t>nástrojů přímé demokracie.</w:t>
            </w:r>
          </w:p>
        </w:tc>
      </w:tr>
      <w:tr w:rsidR="003749F3" w:rsidRPr="009B3A31" w14:paraId="47DBB58F" w14:textId="77777777" w:rsidTr="00E3722F">
        <w:trPr>
          <w:trHeight w:val="11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8F82B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participativní formy vládnutí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52CFD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Různé způsoby zapojení dalších aktérů (občanů, organizací občanské společnosti, soukromého a neziskového sektoru) do politického rozhodování, příkladem může být využívání participativních rozpočtů.</w:t>
            </w:r>
          </w:p>
        </w:tc>
      </w:tr>
      <w:tr w:rsidR="003749F3" w:rsidRPr="009B3A31" w14:paraId="35FB5EC6" w14:textId="77777777" w:rsidTr="00E3722F">
        <w:trPr>
          <w:trHeight w:val="1134"/>
          <w:jc w:val="center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D10C02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  <w:highlight w:val="yellow"/>
              </w:rPr>
            </w:pPr>
            <w:r w:rsidRPr="009B3A31">
              <w:rPr>
                <w:rFonts w:ascii="Cambria" w:hAnsi="Cambria"/>
              </w:rPr>
              <w:t>volební chování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C6997F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Objasňuje vztahy mezi voliči a politickými stranami ve volbách. Je ovlivněno řadou faktorů, od volební kampaně a volebního systému přes osobní preference až po dosažené vzdělání.</w:t>
            </w:r>
          </w:p>
        </w:tc>
      </w:tr>
    </w:tbl>
    <w:p w14:paraId="076FB045" w14:textId="77777777" w:rsidR="003749F3" w:rsidRPr="009B3A31" w:rsidRDefault="003749F3" w:rsidP="003749F3">
      <w:pPr>
        <w:jc w:val="center"/>
        <w:rPr>
          <w:rFonts w:ascii="Cambria" w:hAnsi="Cambria"/>
          <w:b/>
        </w:rPr>
      </w:pPr>
    </w:p>
    <w:p w14:paraId="77CEACFC" w14:textId="77777777" w:rsidR="003749F3" w:rsidRPr="009B3A31" w:rsidRDefault="003749F3" w:rsidP="003749F3">
      <w:pPr>
        <w:jc w:val="center"/>
        <w:rPr>
          <w:rFonts w:ascii="Cambria" w:hAnsi="Cambria"/>
          <w:b/>
        </w:rPr>
      </w:pPr>
      <w:r w:rsidRPr="009B3A31">
        <w:rPr>
          <w:rFonts w:ascii="Cambria" w:hAnsi="Cambria"/>
          <w:b/>
        </w:rPr>
        <w:lastRenderedPageBreak/>
        <w:t>Pokročilá sada</w:t>
      </w:r>
    </w:p>
    <w:tbl>
      <w:tblPr>
        <w:tblW w:w="9067" w:type="dxa"/>
        <w:jc w:val="center"/>
        <w:tblLayout w:type="fixed"/>
        <w:tblLook w:val="0400" w:firstRow="0" w:lastRow="0" w:firstColumn="0" w:lastColumn="0" w:noHBand="0" w:noVBand="1"/>
      </w:tblPr>
      <w:tblGrid>
        <w:gridCol w:w="1681"/>
        <w:gridCol w:w="7386"/>
      </w:tblGrid>
      <w:tr w:rsidR="003749F3" w:rsidRPr="009B3A31" w14:paraId="7EC054C4" w14:textId="77777777" w:rsidTr="00E3722F">
        <w:trPr>
          <w:trHeight w:val="1134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F4A9D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lokální demokracie</w:t>
            </w:r>
          </w:p>
        </w:tc>
        <w:tc>
          <w:tcPr>
            <w:tcW w:w="7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E47AC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Její existence je podmíněna fungováním menších samosprávných jednotek, konkrétně obcí. Z institucionálního pohledu je charakterizována např. funkcí starosty a zastupitelstva.</w:t>
            </w:r>
          </w:p>
        </w:tc>
      </w:tr>
      <w:tr w:rsidR="003749F3" w:rsidRPr="009B3A31" w14:paraId="1E346B25" w14:textId="77777777" w:rsidTr="00E3722F">
        <w:trPr>
          <w:trHeight w:val="1134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0E7C1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daňové příjmy</w:t>
            </w:r>
          </w:p>
        </w:tc>
        <w:tc>
          <w:tcPr>
            <w:tcW w:w="7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7A290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Příjmy obce, které jsou podílem na celostátně vybíraných daních. Patří sem i příjmy z daně z nemovitosti.</w:t>
            </w:r>
          </w:p>
        </w:tc>
      </w:tr>
      <w:tr w:rsidR="003749F3" w:rsidRPr="009B3A31" w14:paraId="72793ED5" w14:textId="77777777" w:rsidTr="00E3722F">
        <w:trPr>
          <w:trHeight w:val="1134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F3598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zájmové skupiny</w:t>
            </w:r>
          </w:p>
        </w:tc>
        <w:tc>
          <w:tcPr>
            <w:tcW w:w="7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B7E92C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Skupiny jednotlivců, kteří jsou spojeni konkrétními vazbami, jejichž základem je úsilí prosadit své zájmy (získat určité výhody) a kteří jsou si těchto vazeb více či méně vědomi.</w:t>
            </w:r>
          </w:p>
        </w:tc>
      </w:tr>
      <w:tr w:rsidR="003749F3" w:rsidRPr="009B3A31" w14:paraId="4177D200" w14:textId="77777777" w:rsidTr="00E3722F">
        <w:trPr>
          <w:trHeight w:val="1134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C6944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sociální hnutí</w:t>
            </w:r>
          </w:p>
        </w:tc>
        <w:tc>
          <w:tcPr>
            <w:tcW w:w="7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F2128" w14:textId="5A77A742" w:rsidR="003749F3" w:rsidRPr="009B3A31" w:rsidRDefault="003749F3" w:rsidP="00E3722F">
            <w:pPr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Síť většího množství občanů, skupin nebo organizací angažovaných v</w:t>
            </w:r>
            <w:r w:rsidR="009B3A31">
              <w:rPr>
                <w:rFonts w:ascii="Cambria" w:hAnsi="Cambria"/>
              </w:rPr>
              <w:t> </w:t>
            </w:r>
            <w:r w:rsidRPr="009B3A31">
              <w:rPr>
                <w:rFonts w:ascii="Cambria" w:hAnsi="Cambria"/>
              </w:rPr>
              <w:t xml:space="preserve">politických nebo kulturních otázkách konfliktech na základě sdílené kolektivní identity s cílem rozšířit občanské svobody. Obvykle mívají dočasné trvání. </w:t>
            </w:r>
          </w:p>
        </w:tc>
      </w:tr>
      <w:tr w:rsidR="003749F3" w:rsidRPr="009B3A31" w14:paraId="79198554" w14:textId="77777777" w:rsidTr="00E3722F">
        <w:trPr>
          <w:trHeight w:val="1134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C01501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 xml:space="preserve">participativní rozpočet </w:t>
            </w:r>
          </w:p>
        </w:tc>
        <w:tc>
          <w:tcPr>
            <w:tcW w:w="7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29A62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Jeho principem je vymezení části obecního rozpočtu (podle velikosti obce jde o desetitisíce až miliony Kč) na projekty navrhované a schvalované (formou veřejného hlasování) občany.</w:t>
            </w:r>
          </w:p>
        </w:tc>
      </w:tr>
      <w:tr w:rsidR="003749F3" w:rsidRPr="009B3A31" w14:paraId="599F0750" w14:textId="77777777" w:rsidTr="00E3722F">
        <w:trPr>
          <w:trHeight w:val="1134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1CDEA6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benchmarking</w:t>
            </w:r>
          </w:p>
        </w:tc>
        <w:tc>
          <w:tcPr>
            <w:tcW w:w="7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67F50" w14:textId="77777777" w:rsidR="003749F3" w:rsidRPr="009B3A31" w:rsidRDefault="003749F3" w:rsidP="00E3722F">
            <w:pPr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Systematické porovnání přístupů s jinými relevantními organizacemi, kterými se získávají představy, jež pomohou organizaci přijmout opatření pro zlepšení výkonnosti. Jeho cílem je pomocí porovnání s jinými organizacemi (tj. vytvoření žebříčku) nalézt lepší způsoby realizace činností a zlepšit tak celkovou výkonnost (efektivitu). Využívá se jak u státních organizací, tak u soukromých firem.</w:t>
            </w:r>
          </w:p>
        </w:tc>
      </w:tr>
      <w:tr w:rsidR="003749F3" w:rsidRPr="009B3A31" w14:paraId="6545A968" w14:textId="77777777" w:rsidTr="00E3722F">
        <w:trPr>
          <w:trHeight w:val="1134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86D71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lobbing</w:t>
            </w:r>
          </w:p>
        </w:tc>
        <w:tc>
          <w:tcPr>
            <w:tcW w:w="7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BB58AD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Snaha ovlivnit rozhodování veřejných činitelů v legislativě i exekutivě, jak na centrální úrovni, tak i na úrovni obcí a krajů. Reprezentuje zájmy vybraných skupin či organizací.</w:t>
            </w:r>
          </w:p>
        </w:tc>
      </w:tr>
      <w:tr w:rsidR="003749F3" w:rsidRPr="009B3A31" w14:paraId="0FEA7B75" w14:textId="77777777" w:rsidTr="00E3722F">
        <w:trPr>
          <w:trHeight w:val="1134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0DC57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komunitní plánování</w:t>
            </w:r>
          </w:p>
        </w:tc>
        <w:tc>
          <w:tcPr>
            <w:tcW w:w="7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1BC1D" w14:textId="77777777" w:rsidR="003749F3" w:rsidRPr="009B3A31" w:rsidRDefault="003749F3" w:rsidP="00E3722F">
            <w:pPr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 xml:space="preserve">Jeden ze způsobů zpracování rozvojových dokumentů (strategických plánů) pro různé oblasti veřejného života na úrovni obce i kraje, kdy jsou do tvorby přímo zapojeni uživatelé (občané, organizace i firmy). </w:t>
            </w:r>
          </w:p>
        </w:tc>
      </w:tr>
      <w:tr w:rsidR="003749F3" w:rsidRPr="009B3A31" w14:paraId="00FC7B92" w14:textId="77777777" w:rsidTr="00E3722F">
        <w:trPr>
          <w:trHeight w:val="1134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EDF97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petice</w:t>
            </w:r>
          </w:p>
        </w:tc>
        <w:tc>
          <w:tcPr>
            <w:tcW w:w="7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248483" w14:textId="77777777" w:rsidR="003749F3" w:rsidRPr="009B3A31" w:rsidRDefault="003749F3" w:rsidP="00E3722F">
            <w:pPr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 xml:space="preserve">Písemně podaná žádost občanů, určená parlamentu či jinému zastupitelskému orgánu (např. zastupitelstvu obce), nebo vládě či prezidentovi, případně jinému orgánu státní a veřejné moci. </w:t>
            </w:r>
          </w:p>
        </w:tc>
      </w:tr>
      <w:tr w:rsidR="003749F3" w:rsidRPr="009B3A31" w14:paraId="281E2536" w14:textId="77777777" w:rsidTr="00E3722F">
        <w:trPr>
          <w:trHeight w:val="1134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D4BAE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>spojený (smíšený) model veřejné správy</w:t>
            </w:r>
          </w:p>
        </w:tc>
        <w:tc>
          <w:tcPr>
            <w:tcW w:w="7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D4288" w14:textId="77777777" w:rsidR="003749F3" w:rsidRPr="009B3A31" w:rsidRDefault="003749F3" w:rsidP="00E3722F">
            <w:pPr>
              <w:spacing w:after="0" w:line="240" w:lineRule="auto"/>
              <w:rPr>
                <w:rFonts w:ascii="Cambria" w:hAnsi="Cambria"/>
              </w:rPr>
            </w:pPr>
            <w:r w:rsidRPr="009B3A31">
              <w:rPr>
                <w:rFonts w:ascii="Cambria" w:hAnsi="Cambria"/>
              </w:rPr>
              <w:t xml:space="preserve">Systém, kdy úřady samosprávy (obecní úřad, magistrát, krajský úřad) vykonávají jak samosprávu, tak i státní správu. </w:t>
            </w:r>
          </w:p>
        </w:tc>
      </w:tr>
    </w:tbl>
    <w:p w14:paraId="27865F3C" w14:textId="77777777" w:rsidR="003749F3" w:rsidRPr="009B3A31" w:rsidRDefault="003749F3" w:rsidP="003749F3">
      <w:pPr>
        <w:rPr>
          <w:rFonts w:ascii="Cambria" w:hAnsi="Cambria"/>
        </w:rPr>
      </w:pPr>
    </w:p>
    <w:p w14:paraId="258DF7BB" w14:textId="77777777" w:rsidR="00541D21" w:rsidRPr="009B3A31" w:rsidRDefault="00541D21" w:rsidP="003749F3">
      <w:pPr>
        <w:rPr>
          <w:rFonts w:ascii="Cambria" w:hAnsi="Cambria"/>
        </w:rPr>
      </w:pPr>
    </w:p>
    <w:sectPr w:rsidR="00541D21" w:rsidRPr="009B3A3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F90A" w14:textId="77777777" w:rsidR="004B7482" w:rsidRDefault="004B7482" w:rsidP="000D5BF2">
      <w:pPr>
        <w:spacing w:after="0" w:line="240" w:lineRule="auto"/>
      </w:pPr>
      <w:r>
        <w:separator/>
      </w:r>
    </w:p>
  </w:endnote>
  <w:endnote w:type="continuationSeparator" w:id="0">
    <w:p w14:paraId="7E2C0F1D" w14:textId="77777777" w:rsidR="004B7482" w:rsidRDefault="004B7482" w:rsidP="000D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0283" w14:textId="21193857" w:rsidR="00D750DD" w:rsidRPr="007A516B" w:rsidRDefault="00D750DD" w:rsidP="00D750DD">
    <w:pPr>
      <w:rPr>
        <w:rFonts w:ascii="Cambria" w:hAnsi="Cambria"/>
        <w:i/>
        <w:iCs/>
        <w:sz w:val="18"/>
        <w:szCs w:val="18"/>
      </w:rPr>
    </w:pPr>
    <w:r w:rsidRPr="007A516B">
      <w:rPr>
        <w:rFonts w:ascii="Cambria" w:hAnsi="Cambria"/>
        <w:i/>
        <w:iCs/>
        <w:sz w:val="18"/>
        <w:szCs w:val="18"/>
      </w:rPr>
      <w:t xml:space="preserve">Financováno z projektu TAČR „Aplikace poznatků současného výzkumu politické geografie ve výuce geografie a sociálně-vědních předmětů na středních školách“ (TL02000195). Více informací na </w:t>
    </w:r>
    <w:r w:rsidRPr="007A516B">
      <w:rPr>
        <w:rFonts w:ascii="Cambria" w:hAnsi="Cambria"/>
        <w:b/>
        <w:bCs/>
        <w:i/>
        <w:iCs/>
        <w:sz w:val="18"/>
        <w:szCs w:val="18"/>
      </w:rPr>
      <w:t>regpol.natur.cuni.cz</w:t>
    </w:r>
    <w:r w:rsidRPr="007A516B">
      <w:rPr>
        <w:rFonts w:ascii="Cambria" w:hAnsi="Cambria"/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B78F" w14:textId="77777777" w:rsidR="004B7482" w:rsidRDefault="004B7482" w:rsidP="000D5BF2">
      <w:pPr>
        <w:spacing w:after="0" w:line="240" w:lineRule="auto"/>
      </w:pPr>
      <w:r>
        <w:separator/>
      </w:r>
    </w:p>
  </w:footnote>
  <w:footnote w:type="continuationSeparator" w:id="0">
    <w:p w14:paraId="1AC3C620" w14:textId="77777777" w:rsidR="004B7482" w:rsidRDefault="004B7482" w:rsidP="000D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E15D" w14:textId="56B1FA2D" w:rsidR="000D5BF2" w:rsidRDefault="00D750DD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DFC047" wp14:editId="62CEDD50">
          <wp:simplePos x="0" y="0"/>
          <wp:positionH relativeFrom="margin">
            <wp:posOffset>5162550</wp:posOffset>
          </wp:positionH>
          <wp:positionV relativeFrom="paragraph">
            <wp:posOffset>-276860</wp:posOffset>
          </wp:positionV>
          <wp:extent cx="472440" cy="472440"/>
          <wp:effectExtent l="0" t="0" r="381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5BF2">
      <w:rPr>
        <w:noProof/>
      </w:rPr>
      <w:drawing>
        <wp:anchor distT="0" distB="0" distL="114300" distR="114300" simplePos="0" relativeHeight="251659264" behindDoc="0" locked="0" layoutInCell="1" allowOverlap="1" wp14:anchorId="6D133DB4" wp14:editId="059CE567">
          <wp:simplePos x="0" y="0"/>
          <wp:positionH relativeFrom="margin">
            <wp:posOffset>2598420</wp:posOffset>
          </wp:positionH>
          <wp:positionV relativeFrom="paragraph">
            <wp:posOffset>-449580</wp:posOffset>
          </wp:positionV>
          <wp:extent cx="1889760" cy="900094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00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5BF2">
      <w:rPr>
        <w:noProof/>
      </w:rPr>
      <w:drawing>
        <wp:anchor distT="0" distB="0" distL="114300" distR="114300" simplePos="0" relativeHeight="251658240" behindDoc="0" locked="0" layoutInCell="1" allowOverlap="1" wp14:anchorId="5AB69828" wp14:editId="11F1F41C">
          <wp:simplePos x="0" y="0"/>
          <wp:positionH relativeFrom="margin">
            <wp:posOffset>-635</wp:posOffset>
          </wp:positionH>
          <wp:positionV relativeFrom="paragraph">
            <wp:posOffset>-289560</wp:posOffset>
          </wp:positionV>
          <wp:extent cx="1958340" cy="515620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FF"/>
    <w:rsid w:val="0001349E"/>
    <w:rsid w:val="000D5BF2"/>
    <w:rsid w:val="000E111C"/>
    <w:rsid w:val="001632C9"/>
    <w:rsid w:val="00170D0F"/>
    <w:rsid w:val="001E4C4B"/>
    <w:rsid w:val="003504FE"/>
    <w:rsid w:val="003749F3"/>
    <w:rsid w:val="003860EF"/>
    <w:rsid w:val="00397BE9"/>
    <w:rsid w:val="003C7BBF"/>
    <w:rsid w:val="0040747F"/>
    <w:rsid w:val="004B2740"/>
    <w:rsid w:val="004B7482"/>
    <w:rsid w:val="004E77D6"/>
    <w:rsid w:val="00541D21"/>
    <w:rsid w:val="00633F77"/>
    <w:rsid w:val="007A516B"/>
    <w:rsid w:val="007C7BA8"/>
    <w:rsid w:val="007E34BC"/>
    <w:rsid w:val="00820DD7"/>
    <w:rsid w:val="00840D5B"/>
    <w:rsid w:val="008511E1"/>
    <w:rsid w:val="009B3A31"/>
    <w:rsid w:val="009C728F"/>
    <w:rsid w:val="00A111C0"/>
    <w:rsid w:val="00A633C0"/>
    <w:rsid w:val="00A857FC"/>
    <w:rsid w:val="00A967FF"/>
    <w:rsid w:val="00AB0D2B"/>
    <w:rsid w:val="00B24978"/>
    <w:rsid w:val="00B569A0"/>
    <w:rsid w:val="00BC1B57"/>
    <w:rsid w:val="00C5171C"/>
    <w:rsid w:val="00C95DCE"/>
    <w:rsid w:val="00CC3AB4"/>
    <w:rsid w:val="00CC6132"/>
    <w:rsid w:val="00D750DD"/>
    <w:rsid w:val="00E60827"/>
    <w:rsid w:val="00F5503F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E8E81"/>
  <w15:chartTrackingRefBased/>
  <w15:docId w15:val="{85243274-7B58-4774-BC8F-9A1E9DE6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1E1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D5B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D5BF2"/>
  </w:style>
  <w:style w:type="paragraph" w:styleId="Zpat">
    <w:name w:val="footer"/>
    <w:basedOn w:val="Normln"/>
    <w:link w:val="ZpatChar"/>
    <w:uiPriority w:val="99"/>
    <w:unhideWhenUsed/>
    <w:rsid w:val="000D5BF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D5BF2"/>
  </w:style>
  <w:style w:type="table" w:styleId="Mkatabulky">
    <w:name w:val="Table Grid"/>
    <w:basedOn w:val="Normlntabulka"/>
    <w:uiPriority w:val="39"/>
    <w:rsid w:val="00B5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C7B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7B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2497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F3B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8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rec1</cp:lastModifiedBy>
  <cp:revision>3</cp:revision>
  <cp:lastPrinted>2021-10-19T15:57:00Z</cp:lastPrinted>
  <dcterms:created xsi:type="dcterms:W3CDTF">2021-10-19T16:22:00Z</dcterms:created>
  <dcterms:modified xsi:type="dcterms:W3CDTF">2021-10-19T16:23:00Z</dcterms:modified>
</cp:coreProperties>
</file>